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64" w:rsidRDefault="00922864" w:rsidP="00922864">
      <w:pPr>
        <w:jc w:val="center"/>
        <w:rPr>
          <w:b/>
          <w:sz w:val="20"/>
          <w:u w:val="single"/>
        </w:rPr>
      </w:pPr>
      <w:r>
        <w:rPr>
          <w:noProof/>
        </w:rPr>
        <w:drawing>
          <wp:anchor distT="0" distB="0" distL="114300" distR="114300" simplePos="0" relativeHeight="251658240" behindDoc="0" locked="0" layoutInCell="1" allowOverlap="1">
            <wp:simplePos x="0" y="0"/>
            <wp:positionH relativeFrom="column">
              <wp:posOffset>-722902</wp:posOffset>
            </wp:positionH>
            <wp:positionV relativeFrom="paragraph">
              <wp:posOffset>-321129</wp:posOffset>
            </wp:positionV>
            <wp:extent cx="2677885" cy="702380"/>
            <wp:effectExtent l="0" t="0" r="825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885" cy="702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864" w:rsidRDefault="00922864" w:rsidP="00922864">
      <w:pPr>
        <w:jc w:val="center"/>
        <w:rPr>
          <w:b/>
          <w:sz w:val="20"/>
          <w:u w:val="single"/>
        </w:rPr>
      </w:pPr>
    </w:p>
    <w:p w:rsidR="00922864" w:rsidRDefault="00922864" w:rsidP="00922864">
      <w:pPr>
        <w:jc w:val="center"/>
        <w:rPr>
          <w:b/>
          <w:sz w:val="20"/>
          <w:u w:val="single"/>
        </w:rPr>
      </w:pPr>
    </w:p>
    <w:p w:rsidR="00922864" w:rsidRPr="007C47F5" w:rsidRDefault="00922864" w:rsidP="00922864">
      <w:pPr>
        <w:jc w:val="center"/>
        <w:rPr>
          <w:rFonts w:ascii="Century Gothic" w:hAnsi="Century Gothic"/>
          <w:b/>
          <w:sz w:val="20"/>
          <w:szCs w:val="20"/>
          <w:u w:val="single"/>
        </w:rPr>
      </w:pPr>
      <w:r w:rsidRPr="007C47F5">
        <w:rPr>
          <w:rFonts w:ascii="Century Gothic" w:hAnsi="Century Gothic"/>
          <w:b/>
          <w:sz w:val="20"/>
          <w:szCs w:val="20"/>
          <w:u w:val="single"/>
        </w:rPr>
        <w:t xml:space="preserve">AUX PARENTS DES ÉLÈVES FRÉQUENTANT LE SERVICE DE GARDE DE l’ÉCOLE DE L’ENVOLÉE   </w:t>
      </w:r>
    </w:p>
    <w:p w:rsidR="00922864" w:rsidRPr="007C47F5" w:rsidRDefault="00922864" w:rsidP="00922864">
      <w:pPr>
        <w:rPr>
          <w:rFonts w:ascii="Century Gothic" w:hAnsi="Century Gothic"/>
          <w:sz w:val="20"/>
          <w:szCs w:val="20"/>
        </w:rPr>
      </w:pPr>
    </w:p>
    <w:p w:rsidR="00922864" w:rsidRPr="007C47F5" w:rsidRDefault="00922864" w:rsidP="00922864">
      <w:pPr>
        <w:rPr>
          <w:rFonts w:ascii="Century Gothic" w:hAnsi="Century Gothic"/>
          <w:sz w:val="20"/>
          <w:szCs w:val="20"/>
        </w:rPr>
      </w:pPr>
      <w:r w:rsidRPr="007C47F5">
        <w:rPr>
          <w:rFonts w:ascii="Century Gothic" w:hAnsi="Century Gothic"/>
          <w:sz w:val="20"/>
          <w:szCs w:val="20"/>
        </w:rPr>
        <w:t xml:space="preserve">Chers parents, </w:t>
      </w:r>
    </w:p>
    <w:p w:rsidR="00922864" w:rsidRPr="007C47F5" w:rsidRDefault="00922864" w:rsidP="00D526ED">
      <w:pPr>
        <w:jc w:val="both"/>
        <w:rPr>
          <w:rFonts w:ascii="Century Gothic" w:hAnsi="Century Gothic"/>
          <w:sz w:val="20"/>
          <w:szCs w:val="20"/>
        </w:rPr>
      </w:pPr>
      <w:r w:rsidRPr="007C47F5">
        <w:rPr>
          <w:rFonts w:ascii="Century Gothic" w:hAnsi="Century Gothic"/>
          <w:sz w:val="20"/>
          <w:szCs w:val="20"/>
        </w:rPr>
        <w:t xml:space="preserve">Faisant suite au courriel que vous avez reçu du Centre de services des Draveurs conformément aux dispositions du Règlement modifiant le règlement sur les services de garde en milieu scolaire et suite à l’adoption du conseil d’établissement de l’école, nous vous informons des nouveaux tarifs qui entreront en vigueur et ce, dès maintenant. </w:t>
      </w:r>
    </w:p>
    <w:p w:rsidR="00922864" w:rsidRPr="007C47F5" w:rsidRDefault="00922864" w:rsidP="00922864">
      <w:pPr>
        <w:pStyle w:val="Titre1"/>
        <w:shd w:val="clear" w:color="auto" w:fill="000000"/>
        <w:rPr>
          <w:rFonts w:ascii="Century Gothic" w:eastAsia="Batang" w:hAnsi="Century Gothic" w:cs="Tahoma"/>
          <w:color w:val="FFFFFF"/>
          <w:sz w:val="20"/>
          <w:szCs w:val="20"/>
        </w:rPr>
      </w:pPr>
      <w:bookmarkStart w:id="0" w:name="_Toc112653775"/>
      <w:r w:rsidRPr="007C47F5">
        <w:rPr>
          <w:rFonts w:ascii="Century Gothic" w:eastAsia="Batang" w:hAnsi="Century Gothic" w:cs="Tahoma"/>
          <w:color w:val="FFFFFF"/>
          <w:sz w:val="20"/>
          <w:szCs w:val="20"/>
        </w:rPr>
        <w:tab/>
        <w:t>HEURES DE FRÉQUENTATION</w:t>
      </w:r>
      <w:bookmarkEnd w:id="0"/>
    </w:p>
    <w:p w:rsidR="00922864" w:rsidRPr="007C47F5" w:rsidRDefault="00922864" w:rsidP="00922864">
      <w:pPr>
        <w:tabs>
          <w:tab w:val="left" w:pos="720"/>
        </w:tabs>
        <w:rPr>
          <w:rFonts w:ascii="Century Gothic" w:eastAsia="Batang" w:hAnsi="Century Gothic" w:cs="Tahoma"/>
          <w:sz w:val="20"/>
          <w:szCs w:val="20"/>
        </w:rPr>
      </w:pPr>
      <w:r w:rsidRPr="007C47F5">
        <w:rPr>
          <w:rFonts w:ascii="Century Gothic" w:eastAsia="Batang" w:hAnsi="Century Gothic" w:cs="Tahoma"/>
          <w:sz w:val="20"/>
          <w:szCs w:val="20"/>
          <w:lang w:val="en-CA"/>
        </w:rPr>
        <w:fldChar w:fldCharType="begin"/>
      </w:r>
      <w:r w:rsidRPr="007C47F5">
        <w:rPr>
          <w:rFonts w:ascii="Century Gothic" w:eastAsia="Batang" w:hAnsi="Century Gothic" w:cs="Tahoma"/>
          <w:sz w:val="20"/>
          <w:szCs w:val="20"/>
        </w:rPr>
        <w:instrText xml:space="preserve"> SEQ CHAPTER \h \r 1</w:instrText>
      </w:r>
      <w:r w:rsidRPr="007C47F5">
        <w:rPr>
          <w:rFonts w:ascii="Century Gothic" w:eastAsia="Batang" w:hAnsi="Century Gothic" w:cs="Tahoma"/>
          <w:sz w:val="20"/>
          <w:szCs w:val="20"/>
          <w:lang w:val="en-CA"/>
        </w:rPr>
        <w:fldChar w:fldCharType="end"/>
      </w:r>
      <w:r w:rsidRPr="007C47F5">
        <w:rPr>
          <w:rFonts w:ascii="Century Gothic" w:eastAsia="Batang" w:hAnsi="Century Gothic" w:cs="Tahoma"/>
          <w:sz w:val="20"/>
          <w:szCs w:val="20"/>
        </w:rPr>
        <w:tab/>
        <w:t>Le service de garde est ouvert lors des 180 jours réguliers de classe.</w:t>
      </w:r>
    </w:p>
    <w:p w:rsidR="00922864" w:rsidRPr="007C47F5" w:rsidRDefault="00922864" w:rsidP="00922864">
      <w:pPr>
        <w:tabs>
          <w:tab w:val="left" w:pos="720"/>
        </w:tabs>
        <w:rPr>
          <w:rFonts w:ascii="Century Gothic" w:eastAsia="Batang" w:hAnsi="Century Gothic" w:cs="Tahoma"/>
          <w:sz w:val="20"/>
          <w:szCs w:val="20"/>
        </w:rPr>
      </w:pPr>
      <w:r w:rsidRPr="007C47F5">
        <w:rPr>
          <w:rFonts w:ascii="Century Gothic" w:eastAsia="Batang" w:hAnsi="Century Gothic" w:cs="Tahoma"/>
          <w:sz w:val="20"/>
          <w:szCs w:val="20"/>
        </w:rPr>
        <w:tab/>
        <w:t>Les activités du service de garde sont réparties en 3 périodes soit :</w:t>
      </w:r>
    </w:p>
    <w:p w:rsidR="00922864" w:rsidRPr="007C47F5" w:rsidRDefault="00922864" w:rsidP="00922864">
      <w:pPr>
        <w:jc w:val="both"/>
        <w:rPr>
          <w:rFonts w:ascii="Century Gothic" w:eastAsia="Batang" w:hAnsi="Century Gothic" w:cs="Tahoma"/>
          <w:b/>
          <w:bCs/>
          <w:i/>
          <w:iCs/>
          <w:sz w:val="20"/>
          <w:szCs w:val="20"/>
        </w:rPr>
      </w:pPr>
    </w:p>
    <w:tbl>
      <w:tblPr>
        <w:tblW w:w="7155" w:type="dxa"/>
        <w:tblInd w:w="100" w:type="dxa"/>
        <w:tblLayout w:type="fixed"/>
        <w:tblCellMar>
          <w:left w:w="100" w:type="dxa"/>
          <w:right w:w="100" w:type="dxa"/>
        </w:tblCellMar>
        <w:tblLook w:val="04A0" w:firstRow="1" w:lastRow="0" w:firstColumn="1" w:lastColumn="0" w:noHBand="0" w:noVBand="1"/>
      </w:tblPr>
      <w:tblGrid>
        <w:gridCol w:w="2551"/>
        <w:gridCol w:w="2226"/>
        <w:gridCol w:w="2378"/>
      </w:tblGrid>
      <w:tr w:rsidR="00922864" w:rsidRPr="007C47F5" w:rsidTr="00922864">
        <w:trPr>
          <w:cantSplit/>
        </w:trPr>
        <w:tc>
          <w:tcPr>
            <w:tcW w:w="2552" w:type="dxa"/>
            <w:hideMark/>
          </w:tcPr>
          <w:p w:rsidR="00922864" w:rsidRPr="007C47F5" w:rsidRDefault="00922864">
            <w:pPr>
              <w:spacing w:before="100" w:after="52"/>
              <w:rPr>
                <w:rFonts w:ascii="Century Gothic" w:eastAsia="Batang" w:hAnsi="Century Gothic" w:cs="Tahoma"/>
                <w:sz w:val="20"/>
                <w:szCs w:val="20"/>
              </w:rPr>
            </w:pPr>
            <w:r w:rsidRPr="007C47F5">
              <w:rPr>
                <w:rFonts w:ascii="Century Gothic" w:eastAsia="Batang" w:hAnsi="Century Gothic" w:cs="Tahoma"/>
                <w:sz w:val="20"/>
                <w:szCs w:val="20"/>
                <w:lang w:val="en-CA"/>
              </w:rPr>
              <w:fldChar w:fldCharType="begin"/>
            </w:r>
            <w:r w:rsidRPr="007C47F5">
              <w:rPr>
                <w:rFonts w:ascii="Century Gothic" w:eastAsia="Batang" w:hAnsi="Century Gothic" w:cs="Tahoma"/>
                <w:sz w:val="20"/>
                <w:szCs w:val="20"/>
              </w:rPr>
              <w:instrText xml:space="preserve"> SEQ CHAPTER \h \r 1</w:instrText>
            </w:r>
            <w:r w:rsidRPr="007C47F5">
              <w:rPr>
                <w:rFonts w:ascii="Century Gothic" w:eastAsia="Batang" w:hAnsi="Century Gothic" w:cs="Tahoma"/>
                <w:sz w:val="20"/>
                <w:szCs w:val="20"/>
                <w:lang w:val="en-CA"/>
              </w:rPr>
              <w:fldChar w:fldCharType="end"/>
            </w:r>
          </w:p>
        </w:tc>
        <w:tc>
          <w:tcPr>
            <w:tcW w:w="2228" w:type="dxa"/>
            <w:tcBorders>
              <w:top w:val="single" w:sz="6" w:space="0" w:color="000000"/>
              <w:left w:val="single" w:sz="6" w:space="0" w:color="000000"/>
              <w:bottom w:val="nil"/>
              <w:right w:val="nil"/>
            </w:tcBorders>
            <w:shd w:val="pct10" w:color="000000" w:fill="FFFFFF"/>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Préscolaire</w:t>
            </w:r>
          </w:p>
        </w:tc>
        <w:tc>
          <w:tcPr>
            <w:tcW w:w="2380" w:type="dxa"/>
            <w:tcBorders>
              <w:top w:val="single" w:sz="6" w:space="0" w:color="000000"/>
              <w:left w:val="single" w:sz="6" w:space="0" w:color="000000"/>
              <w:bottom w:val="nil"/>
              <w:right w:val="single" w:sz="6" w:space="0" w:color="000000"/>
            </w:tcBorders>
            <w:shd w:val="pct10" w:color="000000" w:fill="FFFFFF"/>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Primaire</w:t>
            </w:r>
          </w:p>
        </w:tc>
      </w:tr>
      <w:tr w:rsidR="00922864" w:rsidRPr="007C47F5" w:rsidTr="00922864">
        <w:trPr>
          <w:cantSplit/>
        </w:trPr>
        <w:tc>
          <w:tcPr>
            <w:tcW w:w="2552" w:type="dxa"/>
            <w:tcBorders>
              <w:top w:val="single" w:sz="6" w:space="0" w:color="000000"/>
              <w:left w:val="single" w:sz="6" w:space="0" w:color="000000"/>
              <w:bottom w:val="nil"/>
              <w:right w:val="nil"/>
            </w:tcBorders>
            <w:hideMark/>
          </w:tcPr>
          <w:p w:rsidR="00922864" w:rsidRPr="007C47F5" w:rsidRDefault="00922864">
            <w:pPr>
              <w:spacing w:before="100" w:after="52"/>
              <w:rPr>
                <w:rFonts w:ascii="Century Gothic" w:eastAsia="Batang" w:hAnsi="Century Gothic" w:cs="Tahoma"/>
                <w:sz w:val="20"/>
                <w:szCs w:val="20"/>
              </w:rPr>
            </w:pPr>
            <w:r w:rsidRPr="007C47F5">
              <w:rPr>
                <w:rFonts w:ascii="Century Gothic" w:eastAsia="Batang" w:hAnsi="Century Gothic" w:cs="Tahoma"/>
                <w:sz w:val="20"/>
                <w:szCs w:val="20"/>
              </w:rPr>
              <w:t>Période 1 - matin</w:t>
            </w:r>
          </w:p>
        </w:tc>
        <w:tc>
          <w:tcPr>
            <w:tcW w:w="2228" w:type="dxa"/>
            <w:tcBorders>
              <w:top w:val="single" w:sz="6" w:space="0" w:color="000000"/>
              <w:left w:val="single" w:sz="6" w:space="0" w:color="000000"/>
              <w:bottom w:val="nil"/>
              <w:right w:val="nil"/>
            </w:tcBorders>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7h à 8h</w:t>
            </w:r>
            <w:bookmarkStart w:id="1" w:name="_GoBack"/>
            <w:bookmarkEnd w:id="1"/>
          </w:p>
        </w:tc>
        <w:tc>
          <w:tcPr>
            <w:tcW w:w="2380" w:type="dxa"/>
            <w:tcBorders>
              <w:top w:val="single" w:sz="6" w:space="0" w:color="000000"/>
              <w:left w:val="single" w:sz="6" w:space="0" w:color="000000"/>
              <w:bottom w:val="nil"/>
              <w:right w:val="single" w:sz="6" w:space="0" w:color="000000"/>
            </w:tcBorders>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7h à 8h</w:t>
            </w:r>
          </w:p>
        </w:tc>
      </w:tr>
      <w:tr w:rsidR="00922864" w:rsidRPr="007C47F5" w:rsidTr="00922864">
        <w:trPr>
          <w:cantSplit/>
        </w:trPr>
        <w:tc>
          <w:tcPr>
            <w:tcW w:w="2552" w:type="dxa"/>
            <w:tcBorders>
              <w:top w:val="single" w:sz="6" w:space="0" w:color="000000"/>
              <w:left w:val="single" w:sz="6" w:space="0" w:color="000000"/>
              <w:bottom w:val="nil"/>
              <w:right w:val="nil"/>
            </w:tcBorders>
            <w:hideMark/>
          </w:tcPr>
          <w:p w:rsidR="00922864" w:rsidRPr="007C47F5" w:rsidRDefault="00922864">
            <w:pPr>
              <w:spacing w:before="100" w:after="52"/>
              <w:rPr>
                <w:rFonts w:ascii="Century Gothic" w:eastAsia="Batang" w:hAnsi="Century Gothic" w:cs="Tahoma"/>
                <w:sz w:val="20"/>
                <w:szCs w:val="20"/>
              </w:rPr>
            </w:pPr>
            <w:r w:rsidRPr="007C47F5">
              <w:rPr>
                <w:rFonts w:ascii="Century Gothic" w:eastAsia="Batang" w:hAnsi="Century Gothic" w:cs="Tahoma"/>
                <w:sz w:val="20"/>
                <w:szCs w:val="20"/>
              </w:rPr>
              <w:t xml:space="preserve">Période 2 - dîner </w:t>
            </w:r>
          </w:p>
        </w:tc>
        <w:tc>
          <w:tcPr>
            <w:tcW w:w="2228" w:type="dxa"/>
            <w:tcBorders>
              <w:top w:val="single" w:sz="6" w:space="0" w:color="000000"/>
              <w:left w:val="single" w:sz="6" w:space="0" w:color="000000"/>
              <w:bottom w:val="nil"/>
              <w:right w:val="nil"/>
            </w:tcBorders>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11h35 à 12h55</w:t>
            </w:r>
          </w:p>
        </w:tc>
        <w:tc>
          <w:tcPr>
            <w:tcW w:w="2380" w:type="dxa"/>
            <w:tcBorders>
              <w:top w:val="single" w:sz="6" w:space="0" w:color="000000"/>
              <w:left w:val="single" w:sz="6" w:space="0" w:color="000000"/>
              <w:bottom w:val="nil"/>
              <w:right w:val="single" w:sz="6" w:space="0" w:color="000000"/>
            </w:tcBorders>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11h35 à 12h55</w:t>
            </w:r>
          </w:p>
        </w:tc>
      </w:tr>
      <w:tr w:rsidR="00922864" w:rsidRPr="007C47F5" w:rsidTr="00922864">
        <w:trPr>
          <w:cantSplit/>
        </w:trPr>
        <w:tc>
          <w:tcPr>
            <w:tcW w:w="2552" w:type="dxa"/>
            <w:tcBorders>
              <w:top w:val="single" w:sz="6" w:space="0" w:color="000000"/>
              <w:left w:val="single" w:sz="6" w:space="0" w:color="000000"/>
              <w:bottom w:val="single" w:sz="6" w:space="0" w:color="000000"/>
              <w:right w:val="nil"/>
            </w:tcBorders>
            <w:hideMark/>
          </w:tcPr>
          <w:p w:rsidR="00922864" w:rsidRPr="007C47F5" w:rsidRDefault="00922864">
            <w:pPr>
              <w:spacing w:before="100" w:after="52"/>
              <w:rPr>
                <w:rFonts w:ascii="Century Gothic" w:eastAsia="Batang" w:hAnsi="Century Gothic" w:cs="Tahoma"/>
                <w:sz w:val="20"/>
                <w:szCs w:val="20"/>
              </w:rPr>
            </w:pPr>
            <w:r w:rsidRPr="007C47F5">
              <w:rPr>
                <w:rFonts w:ascii="Century Gothic" w:eastAsia="Batang" w:hAnsi="Century Gothic" w:cs="Tahoma"/>
                <w:sz w:val="20"/>
                <w:szCs w:val="20"/>
              </w:rPr>
              <w:t>Période 3 - après-midi</w:t>
            </w:r>
          </w:p>
        </w:tc>
        <w:tc>
          <w:tcPr>
            <w:tcW w:w="2228" w:type="dxa"/>
            <w:tcBorders>
              <w:top w:val="single" w:sz="6" w:space="0" w:color="000000"/>
              <w:left w:val="single" w:sz="6" w:space="0" w:color="000000"/>
              <w:bottom w:val="single" w:sz="6" w:space="0" w:color="000000"/>
              <w:right w:val="nil"/>
            </w:tcBorders>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14h38 à 17h30</w:t>
            </w:r>
          </w:p>
        </w:tc>
        <w:tc>
          <w:tcPr>
            <w:tcW w:w="2380" w:type="dxa"/>
            <w:tcBorders>
              <w:top w:val="single" w:sz="6" w:space="0" w:color="000000"/>
              <w:left w:val="single" w:sz="6" w:space="0" w:color="000000"/>
              <w:bottom w:val="single" w:sz="6" w:space="0" w:color="000000"/>
              <w:right w:val="single" w:sz="6" w:space="0" w:color="000000"/>
            </w:tcBorders>
            <w:hideMark/>
          </w:tcPr>
          <w:p w:rsidR="00922864" w:rsidRPr="007C47F5" w:rsidRDefault="00922864">
            <w:pPr>
              <w:spacing w:before="100" w:after="52"/>
              <w:jc w:val="center"/>
              <w:rPr>
                <w:rFonts w:ascii="Century Gothic" w:eastAsia="Batang" w:hAnsi="Century Gothic" w:cs="Tahoma"/>
                <w:sz w:val="20"/>
                <w:szCs w:val="20"/>
              </w:rPr>
            </w:pPr>
            <w:r w:rsidRPr="007C47F5">
              <w:rPr>
                <w:rFonts w:ascii="Century Gothic" w:eastAsia="Batang" w:hAnsi="Century Gothic" w:cs="Tahoma"/>
                <w:sz w:val="20"/>
                <w:szCs w:val="20"/>
              </w:rPr>
              <w:t>15h30 à 17h30</w:t>
            </w:r>
          </w:p>
        </w:tc>
      </w:tr>
    </w:tbl>
    <w:p w:rsidR="00922864" w:rsidRPr="007C47F5" w:rsidRDefault="00922864" w:rsidP="007C47F5">
      <w:pPr>
        <w:jc w:val="both"/>
        <w:rPr>
          <w:rFonts w:ascii="Century Gothic" w:eastAsia="Batang" w:hAnsi="Century Gothic" w:cs="Tahoma"/>
          <w:sz w:val="20"/>
          <w:szCs w:val="20"/>
        </w:rPr>
      </w:pPr>
      <w:r w:rsidRPr="007C47F5">
        <w:rPr>
          <w:rFonts w:ascii="Century Gothic" w:eastAsia="Batang" w:hAnsi="Century Gothic" w:cs="Tahoma"/>
          <w:sz w:val="20"/>
          <w:szCs w:val="20"/>
        </w:rPr>
        <w:t>Lors des journées pédagogiques, les heures de fréquentation sont de 7h à 17 h 30.</w:t>
      </w:r>
    </w:p>
    <w:p w:rsidR="00922864" w:rsidRPr="007C47F5" w:rsidRDefault="00922864" w:rsidP="00922864">
      <w:pPr>
        <w:pStyle w:val="Titre1"/>
        <w:shd w:val="clear" w:color="auto" w:fill="000000"/>
        <w:rPr>
          <w:rFonts w:ascii="Century Gothic" w:eastAsia="Batang" w:hAnsi="Century Gothic" w:cs="Tahoma"/>
          <w:color w:val="FFFFFF"/>
          <w:sz w:val="20"/>
          <w:szCs w:val="20"/>
        </w:rPr>
      </w:pPr>
      <w:bookmarkStart w:id="2" w:name="_Toc112653776"/>
      <w:r w:rsidRPr="007C47F5">
        <w:rPr>
          <w:rFonts w:ascii="Century Gothic" w:eastAsia="Batang" w:hAnsi="Century Gothic" w:cs="Tahoma"/>
          <w:color w:val="FFFFFF"/>
          <w:sz w:val="20"/>
          <w:szCs w:val="20"/>
        </w:rPr>
        <w:tab/>
        <w:t>STATUT DE FRÉQUENTATION</w:t>
      </w:r>
      <w:bookmarkEnd w:id="2"/>
    </w:p>
    <w:p w:rsidR="00922864" w:rsidRPr="007C47F5" w:rsidRDefault="00922864" w:rsidP="00922864">
      <w:pPr>
        <w:jc w:val="both"/>
        <w:rPr>
          <w:rFonts w:ascii="Century Gothic" w:eastAsia="Batang" w:hAnsi="Century Gothic" w:cs="Tahoma"/>
          <w:sz w:val="20"/>
          <w:szCs w:val="20"/>
        </w:rPr>
      </w:pPr>
      <w:r w:rsidRPr="007C47F5">
        <w:rPr>
          <w:rFonts w:ascii="Century Gothic" w:eastAsia="Batang" w:hAnsi="Century Gothic" w:cs="Tahoma"/>
          <w:b/>
          <w:bCs/>
          <w:sz w:val="20"/>
          <w:szCs w:val="20"/>
          <w:u w:val="single"/>
        </w:rPr>
        <w:t>Fréquentation régulière</w:t>
      </w:r>
    </w:p>
    <w:p w:rsidR="00922864" w:rsidRPr="007C47F5" w:rsidRDefault="00922864" w:rsidP="00922864">
      <w:pPr>
        <w:jc w:val="both"/>
        <w:rPr>
          <w:rFonts w:ascii="Century Gothic" w:eastAsia="Batang" w:hAnsi="Century Gothic" w:cs="Tahoma"/>
          <w:sz w:val="20"/>
          <w:szCs w:val="20"/>
        </w:rPr>
      </w:pPr>
      <w:r w:rsidRPr="007C47F5">
        <w:rPr>
          <w:rFonts w:ascii="Century Gothic" w:eastAsia="Batang" w:hAnsi="Century Gothic" w:cs="Tahoma"/>
          <w:sz w:val="20"/>
          <w:szCs w:val="20"/>
        </w:rPr>
        <w:t>Les enfants doivent être présents sur une base régulière, c’est-à-dire</w:t>
      </w:r>
      <w:r w:rsidR="00957F2B">
        <w:rPr>
          <w:rFonts w:ascii="Century Gothic" w:eastAsia="Batang" w:hAnsi="Century Gothic" w:cs="Tahoma"/>
          <w:sz w:val="20"/>
          <w:szCs w:val="20"/>
        </w:rPr>
        <w:t xml:space="preserve"> </w:t>
      </w:r>
      <w:r w:rsidRPr="007C47F5">
        <w:rPr>
          <w:rFonts w:ascii="Century Gothic" w:eastAsia="Batang" w:hAnsi="Century Gothic" w:cs="Tahoma"/>
          <w:sz w:val="20"/>
          <w:szCs w:val="20"/>
        </w:rPr>
        <w:t xml:space="preserve">au moins deux périodes </w:t>
      </w:r>
      <w:r w:rsidR="00957F2B">
        <w:rPr>
          <w:rFonts w:ascii="Century Gothic" w:eastAsia="Batang" w:hAnsi="Century Gothic" w:cs="Tahoma"/>
          <w:sz w:val="20"/>
          <w:szCs w:val="20"/>
        </w:rPr>
        <w:t>par jour.</w:t>
      </w:r>
    </w:p>
    <w:p w:rsidR="00922864" w:rsidRPr="007C47F5" w:rsidRDefault="00922864" w:rsidP="00922864">
      <w:pPr>
        <w:jc w:val="both"/>
        <w:rPr>
          <w:rFonts w:ascii="Century Gothic" w:eastAsia="Batang" w:hAnsi="Century Gothic" w:cs="Tahoma"/>
          <w:sz w:val="20"/>
          <w:szCs w:val="20"/>
        </w:rPr>
      </w:pPr>
      <w:r w:rsidRPr="007C47F5">
        <w:rPr>
          <w:rFonts w:ascii="Century Gothic" w:eastAsia="Batang" w:hAnsi="Century Gothic" w:cs="Tahoma"/>
          <w:b/>
          <w:bCs/>
          <w:sz w:val="20"/>
          <w:szCs w:val="20"/>
          <w:u w:val="single"/>
        </w:rPr>
        <w:t>Fréquentation sporadique</w:t>
      </w:r>
    </w:p>
    <w:p w:rsidR="007954A9" w:rsidRPr="007C47F5" w:rsidRDefault="00922864" w:rsidP="00922864">
      <w:pPr>
        <w:jc w:val="both"/>
        <w:rPr>
          <w:rFonts w:ascii="Century Gothic" w:eastAsia="Batang" w:hAnsi="Century Gothic" w:cs="Tahoma"/>
          <w:sz w:val="20"/>
          <w:szCs w:val="20"/>
        </w:rPr>
      </w:pPr>
      <w:r w:rsidRPr="007C47F5">
        <w:rPr>
          <w:rFonts w:ascii="Century Gothic" w:eastAsia="Batang" w:hAnsi="Century Gothic" w:cs="Tahoma"/>
          <w:sz w:val="20"/>
          <w:szCs w:val="20"/>
        </w:rPr>
        <w:t>L’élève ne répond pas à la définition de fréquentation régulière.</w:t>
      </w:r>
    </w:p>
    <w:p w:rsidR="00922864" w:rsidRPr="007C47F5" w:rsidRDefault="00922864" w:rsidP="007C47F5">
      <w:pPr>
        <w:pStyle w:val="Titre1"/>
        <w:shd w:val="clear" w:color="auto" w:fill="000000"/>
        <w:rPr>
          <w:rFonts w:ascii="Century Gothic" w:eastAsia="Batang" w:hAnsi="Century Gothic" w:cs="Tahoma"/>
          <w:color w:val="FFFFFF"/>
          <w:sz w:val="20"/>
          <w:szCs w:val="20"/>
        </w:rPr>
      </w:pPr>
      <w:bookmarkStart w:id="3" w:name="_Toc112653777"/>
      <w:r w:rsidRPr="007C47F5">
        <w:rPr>
          <w:rFonts w:ascii="Century Gothic" w:eastAsia="Batang" w:hAnsi="Century Gothic" w:cs="Tahoma"/>
          <w:color w:val="FFFFFF"/>
          <w:sz w:val="20"/>
          <w:szCs w:val="20"/>
        </w:rPr>
        <w:tab/>
        <w:t>TARIFICATION</w:t>
      </w:r>
      <w:bookmarkEnd w:id="3"/>
    </w:p>
    <w:p w:rsidR="00922864" w:rsidRPr="007C47F5" w:rsidRDefault="00922864" w:rsidP="00922864">
      <w:pPr>
        <w:jc w:val="center"/>
        <w:rPr>
          <w:rFonts w:ascii="Century Gothic" w:hAnsi="Century Gothic" w:cs="Tahoma"/>
          <w:b/>
          <w:i/>
          <w:sz w:val="20"/>
          <w:szCs w:val="20"/>
        </w:rPr>
      </w:pPr>
      <w:r w:rsidRPr="007C47F5">
        <w:rPr>
          <w:rFonts w:ascii="Century Gothic" w:hAnsi="Century Gothic" w:cs="Tahoma"/>
          <w:b/>
          <w:i/>
          <w:sz w:val="20"/>
          <w:szCs w:val="20"/>
        </w:rPr>
        <w:t>La grille de tarification pourrait être révisée à la rentrée scolaire afin de tenir compte des règles budgétaires du MEQ.</w:t>
      </w:r>
    </w:p>
    <w:tbl>
      <w:tblPr>
        <w:tblW w:w="9483" w:type="dxa"/>
        <w:tblInd w:w="-17" w:type="dxa"/>
        <w:tblLayout w:type="fixed"/>
        <w:tblCellMar>
          <w:left w:w="0" w:type="dxa"/>
          <w:right w:w="0" w:type="dxa"/>
        </w:tblCellMar>
        <w:tblLook w:val="0000" w:firstRow="0" w:lastRow="0" w:firstColumn="0" w:lastColumn="0" w:noHBand="0" w:noVBand="0"/>
      </w:tblPr>
      <w:tblGrid>
        <w:gridCol w:w="4667"/>
        <w:gridCol w:w="4816"/>
      </w:tblGrid>
      <w:tr w:rsidR="00922864" w:rsidRPr="007C47F5" w:rsidTr="00CF2932">
        <w:trPr>
          <w:trHeight w:val="340"/>
        </w:trPr>
        <w:tc>
          <w:tcPr>
            <w:tcW w:w="9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864" w:rsidRPr="007C47F5" w:rsidRDefault="00922864" w:rsidP="00CF2932">
            <w:pPr>
              <w:snapToGrid w:val="0"/>
              <w:jc w:val="center"/>
              <w:rPr>
                <w:rFonts w:ascii="Century Gothic" w:eastAsia="Batang" w:hAnsi="Century Gothic" w:cs="Tahoma"/>
                <w:b/>
                <w:sz w:val="20"/>
                <w:szCs w:val="20"/>
              </w:rPr>
            </w:pPr>
            <w:r w:rsidRPr="007C47F5">
              <w:rPr>
                <w:rFonts w:ascii="Century Gothic" w:eastAsia="Batang" w:hAnsi="Century Gothic" w:cs="Tahoma"/>
                <w:b/>
                <w:sz w:val="20"/>
                <w:szCs w:val="20"/>
              </w:rPr>
              <w:t>TARIFICATION</w:t>
            </w:r>
          </w:p>
        </w:tc>
      </w:tr>
      <w:tr w:rsidR="00922864" w:rsidRPr="007C47F5" w:rsidTr="00CF2932">
        <w:trPr>
          <w:trHeight w:val="340"/>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 xml:space="preserve"> Charge aux parents qui paient en retard</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 xml:space="preserve"> Frais liés à la perception</w:t>
            </w:r>
          </w:p>
        </w:tc>
      </w:tr>
      <w:tr w:rsidR="00922864" w:rsidRPr="007C47F5" w:rsidTr="00CF2932">
        <w:trPr>
          <w:trHeight w:val="340"/>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Absence lors de réservation pour une activité spéciale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ind w:left="36"/>
              <w:jc w:val="both"/>
              <w:rPr>
                <w:rFonts w:ascii="Century Gothic" w:eastAsia="Batang" w:hAnsi="Century Gothic" w:cs="Tahoma"/>
                <w:sz w:val="20"/>
                <w:szCs w:val="20"/>
              </w:rPr>
            </w:pPr>
            <w:r w:rsidRPr="007C47F5">
              <w:rPr>
                <w:rFonts w:ascii="Century Gothic" w:eastAsia="Batang" w:hAnsi="Century Gothic" w:cs="Tahoma"/>
                <w:sz w:val="20"/>
                <w:szCs w:val="20"/>
              </w:rPr>
              <w:t>Frais engagés si non remboursables par le fournisseur.</w:t>
            </w:r>
          </w:p>
        </w:tc>
      </w:tr>
      <w:tr w:rsidR="00922864" w:rsidRPr="007C47F5" w:rsidTr="00CF2932">
        <w:trPr>
          <w:trHeight w:val="340"/>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Copie supplémentaire de relevés fiscaux</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ind w:firstLine="36"/>
              <w:rPr>
                <w:rFonts w:ascii="Century Gothic" w:eastAsia="Batang" w:hAnsi="Century Gothic" w:cs="Tahoma"/>
                <w:sz w:val="20"/>
                <w:szCs w:val="20"/>
              </w:rPr>
            </w:pPr>
            <w:r w:rsidRPr="007C47F5">
              <w:rPr>
                <w:rFonts w:ascii="Century Gothic" w:eastAsia="Batang" w:hAnsi="Century Gothic" w:cs="Tahoma"/>
                <w:sz w:val="20"/>
                <w:szCs w:val="20"/>
              </w:rPr>
              <w:t xml:space="preserve">5,80$ </w:t>
            </w:r>
          </w:p>
        </w:tc>
      </w:tr>
      <w:tr w:rsidR="00922864" w:rsidRPr="007C47F5" w:rsidTr="00CF2932">
        <w:trPr>
          <w:trHeight w:val="340"/>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Chèque retourné par l’institution financière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ind w:firstLine="36"/>
              <w:rPr>
                <w:rFonts w:ascii="Century Gothic" w:eastAsia="Batang" w:hAnsi="Century Gothic" w:cs="Tahoma"/>
                <w:sz w:val="20"/>
                <w:szCs w:val="20"/>
              </w:rPr>
            </w:pPr>
            <w:r w:rsidRPr="007C47F5">
              <w:rPr>
                <w:rFonts w:ascii="Century Gothic" w:eastAsia="Batang" w:hAnsi="Century Gothic" w:cs="Tahoma"/>
                <w:sz w:val="20"/>
                <w:szCs w:val="20"/>
              </w:rPr>
              <w:t xml:space="preserve">23,19$ </w:t>
            </w:r>
          </w:p>
        </w:tc>
      </w:tr>
      <w:tr w:rsidR="00922864" w:rsidRPr="007C47F5" w:rsidTr="00CF2932">
        <w:trPr>
          <w:trHeight w:val="340"/>
        </w:trPr>
        <w:tc>
          <w:tcPr>
            <w:tcW w:w="9483" w:type="dxa"/>
            <w:gridSpan w:val="2"/>
            <w:tcBorders>
              <w:top w:val="single" w:sz="4" w:space="0" w:color="000000"/>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jc w:val="center"/>
              <w:rPr>
                <w:rFonts w:ascii="Century Gothic" w:eastAsia="Batang" w:hAnsi="Century Gothic" w:cs="Tahoma"/>
                <w:b/>
                <w:sz w:val="20"/>
                <w:szCs w:val="20"/>
              </w:rPr>
            </w:pPr>
            <w:r w:rsidRPr="007C47F5">
              <w:rPr>
                <w:rFonts w:ascii="Century Gothic" w:eastAsia="Batang" w:hAnsi="Century Gothic" w:cs="Tahoma"/>
                <w:b/>
                <w:sz w:val="20"/>
                <w:szCs w:val="20"/>
              </w:rPr>
              <w:t>AMPLITUDE DE TARIFICATION</w:t>
            </w:r>
          </w:p>
        </w:tc>
      </w:tr>
      <w:tr w:rsidR="00922864" w:rsidRPr="007C47F5" w:rsidTr="00CF2932">
        <w:trPr>
          <w:trHeight w:val="313"/>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ind w:left="105" w:right="135"/>
              <w:jc w:val="both"/>
              <w:rPr>
                <w:rFonts w:ascii="Century Gothic" w:eastAsia="Batang" w:hAnsi="Century Gothic" w:cs="Tahoma"/>
                <w:sz w:val="20"/>
                <w:szCs w:val="20"/>
              </w:rPr>
            </w:pPr>
            <w:r w:rsidRPr="007C47F5">
              <w:rPr>
                <w:rFonts w:ascii="Century Gothic" w:eastAsia="Batang" w:hAnsi="Century Gothic" w:cs="Tahoma"/>
                <w:sz w:val="20"/>
                <w:szCs w:val="20"/>
              </w:rPr>
              <w:t>Fréquentation régulière (par jour)</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 xml:space="preserve">3 périodes : 8,95 $ </w:t>
            </w:r>
          </w:p>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 xml:space="preserve">2 périodes : selon les périodes ci-dessous, </w:t>
            </w:r>
            <w:proofErr w:type="gramStart"/>
            <w:r w:rsidRPr="007C47F5">
              <w:rPr>
                <w:rFonts w:ascii="Century Gothic" w:eastAsia="Batang" w:hAnsi="Century Gothic" w:cs="Tahoma"/>
                <w:sz w:val="20"/>
                <w:szCs w:val="20"/>
              </w:rPr>
              <w:t>maximum,  8</w:t>
            </w:r>
            <w:proofErr w:type="gramEnd"/>
            <w:r w:rsidRPr="007C47F5">
              <w:rPr>
                <w:rFonts w:ascii="Century Gothic" w:eastAsia="Batang" w:hAnsi="Century Gothic" w:cs="Tahoma"/>
                <w:sz w:val="20"/>
                <w:szCs w:val="20"/>
              </w:rPr>
              <w:t>,95$</w:t>
            </w:r>
          </w:p>
        </w:tc>
      </w:tr>
      <w:tr w:rsidR="00922864" w:rsidRPr="007C47F5" w:rsidTr="00CF2932">
        <w:trPr>
          <w:trHeight w:val="558"/>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 xml:space="preserve"> Fréquentation sporadique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jc w:val="both"/>
              <w:rPr>
                <w:rFonts w:ascii="Century Gothic" w:hAnsi="Century Gothic"/>
                <w:sz w:val="20"/>
                <w:szCs w:val="20"/>
                <w:u w:val="single"/>
              </w:rPr>
            </w:pPr>
            <w:r w:rsidRPr="007C47F5">
              <w:rPr>
                <w:rFonts w:ascii="Century Gothic" w:hAnsi="Century Gothic"/>
                <w:sz w:val="20"/>
                <w:szCs w:val="20"/>
                <w:u w:val="single"/>
              </w:rPr>
              <w:t>3,00 $ de l’heure d’ouverture :</w:t>
            </w:r>
          </w:p>
          <w:p w:rsidR="00922864" w:rsidRPr="007C47F5" w:rsidRDefault="00922864" w:rsidP="00CF2932">
            <w:pPr>
              <w:snapToGrid w:val="0"/>
              <w:jc w:val="both"/>
              <w:rPr>
                <w:rFonts w:ascii="Century Gothic" w:hAnsi="Century Gothic"/>
                <w:sz w:val="20"/>
                <w:szCs w:val="20"/>
              </w:rPr>
            </w:pPr>
            <w:r w:rsidRPr="007C47F5">
              <w:rPr>
                <w:rFonts w:ascii="Century Gothic" w:hAnsi="Century Gothic"/>
                <w:sz w:val="20"/>
                <w:szCs w:val="20"/>
              </w:rPr>
              <w:t xml:space="preserve">Matin : 3 $ </w:t>
            </w:r>
          </w:p>
          <w:p w:rsidR="00922864" w:rsidRPr="007C47F5" w:rsidRDefault="00922864" w:rsidP="00CF2932">
            <w:pPr>
              <w:snapToGrid w:val="0"/>
              <w:jc w:val="both"/>
              <w:rPr>
                <w:rFonts w:ascii="Century Gothic" w:hAnsi="Century Gothic"/>
                <w:sz w:val="20"/>
                <w:szCs w:val="20"/>
              </w:rPr>
            </w:pPr>
            <w:r w:rsidRPr="007C47F5">
              <w:rPr>
                <w:rFonts w:ascii="Century Gothic" w:hAnsi="Century Gothic"/>
                <w:sz w:val="20"/>
                <w:szCs w:val="20"/>
              </w:rPr>
              <w:t>Midi : 4 $</w:t>
            </w:r>
          </w:p>
          <w:p w:rsidR="00922864" w:rsidRPr="007C47F5" w:rsidRDefault="00922864" w:rsidP="00CF2932">
            <w:pPr>
              <w:snapToGrid w:val="0"/>
              <w:jc w:val="both"/>
              <w:rPr>
                <w:rFonts w:ascii="Century Gothic" w:hAnsi="Century Gothic"/>
                <w:sz w:val="20"/>
                <w:szCs w:val="20"/>
              </w:rPr>
            </w:pPr>
            <w:r w:rsidRPr="007C47F5">
              <w:rPr>
                <w:rFonts w:ascii="Century Gothic" w:hAnsi="Century Gothic"/>
                <w:sz w:val="20"/>
                <w:szCs w:val="20"/>
              </w:rPr>
              <w:t>Soir : 6 $</w:t>
            </w:r>
          </w:p>
          <w:p w:rsidR="00922864" w:rsidRPr="007C47F5" w:rsidRDefault="00922864" w:rsidP="00CF2932">
            <w:pPr>
              <w:snapToGrid w:val="0"/>
              <w:jc w:val="both"/>
              <w:rPr>
                <w:rFonts w:ascii="Century Gothic" w:hAnsi="Century Gothic"/>
                <w:sz w:val="20"/>
                <w:szCs w:val="20"/>
              </w:rPr>
            </w:pPr>
            <w:r w:rsidRPr="007C47F5">
              <w:rPr>
                <w:rFonts w:ascii="Century Gothic" w:hAnsi="Century Gothic"/>
                <w:sz w:val="20"/>
                <w:szCs w:val="20"/>
              </w:rPr>
              <w:t xml:space="preserve">Maximum 8,95$ par jour </w:t>
            </w:r>
          </w:p>
        </w:tc>
      </w:tr>
      <w:tr w:rsidR="00922864" w:rsidRPr="007C47F5" w:rsidTr="00CF2932">
        <w:trPr>
          <w:trHeight w:val="411"/>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lastRenderedPageBreak/>
              <w:t xml:space="preserve"> Journées pédagogiques subventionnées </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rPr>
                <w:rFonts w:ascii="Century Gothic" w:eastAsia="Batang" w:hAnsi="Century Gothic" w:cs="Tahoma"/>
                <w:sz w:val="20"/>
                <w:szCs w:val="20"/>
              </w:rPr>
            </w:pPr>
            <w:r w:rsidRPr="007C47F5">
              <w:rPr>
                <w:rFonts w:ascii="Century Gothic" w:eastAsia="Batang" w:hAnsi="Century Gothic" w:cs="Tahoma"/>
                <w:sz w:val="20"/>
                <w:szCs w:val="20"/>
              </w:rPr>
              <w:t xml:space="preserve">15,30 $ + 1,50 $ Supplément pour les heures excédant le nombre d’heures prévues aux règles budgétaires </w:t>
            </w:r>
          </w:p>
          <w:p w:rsidR="00922864" w:rsidRPr="007C47F5" w:rsidRDefault="00922864" w:rsidP="00CF2932">
            <w:pPr>
              <w:snapToGrid w:val="0"/>
              <w:rPr>
                <w:rFonts w:ascii="Century Gothic" w:eastAsia="Batang" w:hAnsi="Century Gothic" w:cs="Tahoma"/>
                <w:sz w:val="20"/>
                <w:szCs w:val="20"/>
              </w:rPr>
            </w:pPr>
            <w:r w:rsidRPr="007C47F5">
              <w:rPr>
                <w:rFonts w:ascii="Century Gothic" w:eastAsia="Batang" w:hAnsi="Century Gothic" w:cs="Tahoma"/>
                <w:sz w:val="20"/>
                <w:szCs w:val="20"/>
              </w:rPr>
              <w:t>(Service de garde ouvert plus de 10 heures) =16,80 $</w:t>
            </w:r>
          </w:p>
          <w:p w:rsidR="00922864" w:rsidRPr="007C47F5" w:rsidRDefault="00922864" w:rsidP="00CF2932">
            <w:pPr>
              <w:snapToGrid w:val="0"/>
              <w:rPr>
                <w:rFonts w:ascii="Century Gothic" w:eastAsia="Batang" w:hAnsi="Century Gothic" w:cs="Tahoma"/>
                <w:sz w:val="20"/>
                <w:szCs w:val="20"/>
              </w:rPr>
            </w:pPr>
            <w:r w:rsidRPr="007C47F5">
              <w:rPr>
                <w:rFonts w:ascii="Century Gothic" w:eastAsia="Batang" w:hAnsi="Century Gothic" w:cs="Tahoma"/>
                <w:sz w:val="20"/>
                <w:szCs w:val="20"/>
              </w:rPr>
              <w:t xml:space="preserve">+ les frais d’activité s’il y a lieu. </w:t>
            </w:r>
          </w:p>
        </w:tc>
      </w:tr>
      <w:tr w:rsidR="00922864" w:rsidRPr="007C47F5" w:rsidTr="00CF2932">
        <w:trPr>
          <w:trHeight w:val="417"/>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Journées de la semaine de relâche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rPr>
                <w:rFonts w:ascii="Century Gothic" w:eastAsia="Batang" w:hAnsi="Century Gothic" w:cs="Tahoma"/>
                <w:sz w:val="20"/>
                <w:szCs w:val="20"/>
              </w:rPr>
            </w:pPr>
            <w:r w:rsidRPr="007C47F5">
              <w:rPr>
                <w:rFonts w:ascii="Century Gothic" w:eastAsia="Batang" w:hAnsi="Century Gothic" w:cs="Tahoma"/>
                <w:sz w:val="20"/>
                <w:szCs w:val="20"/>
              </w:rPr>
              <w:t>À venir</w:t>
            </w:r>
          </w:p>
        </w:tc>
      </w:tr>
      <w:tr w:rsidR="00922864" w:rsidRPr="007C47F5" w:rsidTr="00CF2932">
        <w:trPr>
          <w:trHeight w:val="422"/>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jc w:val="both"/>
              <w:rPr>
                <w:rFonts w:ascii="Century Gothic" w:eastAsia="Batang" w:hAnsi="Century Gothic" w:cs="Tahoma"/>
                <w:sz w:val="20"/>
                <w:szCs w:val="20"/>
              </w:rPr>
            </w:pPr>
            <w:r w:rsidRPr="007C47F5">
              <w:rPr>
                <w:rFonts w:ascii="Century Gothic" w:eastAsia="Batang" w:hAnsi="Century Gothic" w:cs="Tahoma"/>
                <w:sz w:val="20"/>
                <w:szCs w:val="20"/>
              </w:rPr>
              <w:t>Pénalité pour retard en fin de journée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snapToGrid w:val="0"/>
              <w:rPr>
                <w:rFonts w:ascii="Century Gothic" w:eastAsia="Batang" w:hAnsi="Century Gothic" w:cs="Tahoma"/>
                <w:sz w:val="20"/>
                <w:szCs w:val="20"/>
              </w:rPr>
            </w:pPr>
            <w:r w:rsidRPr="007C47F5">
              <w:rPr>
                <w:rFonts w:ascii="Century Gothic" w:eastAsia="Batang" w:hAnsi="Century Gothic" w:cs="Tahoma"/>
                <w:sz w:val="20"/>
                <w:szCs w:val="20"/>
              </w:rPr>
              <w:t>5,00 $ par bloc de 10 minutes par fratrie</w:t>
            </w:r>
          </w:p>
        </w:tc>
      </w:tr>
      <w:tr w:rsidR="00922864" w:rsidRPr="007C47F5" w:rsidTr="00CF2932">
        <w:trPr>
          <w:trHeight w:val="556"/>
        </w:trPr>
        <w:tc>
          <w:tcPr>
            <w:tcW w:w="4667" w:type="dxa"/>
            <w:tcBorders>
              <w:left w:val="single" w:sz="4" w:space="0" w:color="000000"/>
              <w:bottom w:val="single" w:sz="4" w:space="0" w:color="000000"/>
            </w:tcBorders>
            <w:shd w:val="clear" w:color="auto" w:fill="auto"/>
          </w:tcPr>
          <w:p w:rsidR="00922864" w:rsidRPr="007C47F5" w:rsidRDefault="00922864" w:rsidP="007C47F5">
            <w:pPr>
              <w:snapToGrid w:val="0"/>
              <w:ind w:left="105" w:right="135"/>
              <w:jc w:val="both"/>
              <w:rPr>
                <w:rFonts w:ascii="Century Gothic" w:eastAsia="Batang" w:hAnsi="Century Gothic" w:cs="Tahoma"/>
                <w:sz w:val="20"/>
                <w:szCs w:val="20"/>
              </w:rPr>
            </w:pPr>
            <w:r w:rsidRPr="007C47F5">
              <w:rPr>
                <w:rFonts w:ascii="Century Gothic" w:eastAsia="Batang" w:hAnsi="Century Gothic" w:cs="Tahoma"/>
                <w:sz w:val="20"/>
                <w:szCs w:val="20"/>
              </w:rPr>
              <w:t>Frais de garde lors d’une journée pédagogique non subventionnée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7C47F5">
            <w:pPr>
              <w:snapToGrid w:val="0"/>
              <w:rPr>
                <w:rFonts w:ascii="Century Gothic" w:eastAsia="Batang" w:hAnsi="Century Gothic" w:cs="Tahoma"/>
                <w:sz w:val="20"/>
                <w:szCs w:val="20"/>
              </w:rPr>
            </w:pPr>
            <w:r w:rsidRPr="007C47F5">
              <w:rPr>
                <w:rFonts w:ascii="Century Gothic" w:eastAsia="Batang" w:hAnsi="Century Gothic" w:cs="Tahoma"/>
                <w:sz w:val="20"/>
                <w:szCs w:val="20"/>
              </w:rPr>
              <w:t xml:space="preserve"> À venir</w:t>
            </w:r>
          </w:p>
        </w:tc>
      </w:tr>
      <w:tr w:rsidR="00922864" w:rsidRPr="007C47F5" w:rsidTr="00CF2932">
        <w:trPr>
          <w:trHeight w:val="791"/>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ind w:left="105" w:right="135"/>
              <w:jc w:val="both"/>
              <w:rPr>
                <w:rFonts w:ascii="Century Gothic" w:eastAsia="Batang" w:hAnsi="Century Gothic" w:cs="Tahoma"/>
                <w:sz w:val="20"/>
                <w:szCs w:val="20"/>
              </w:rPr>
            </w:pPr>
            <w:r w:rsidRPr="007C47F5">
              <w:rPr>
                <w:rFonts w:ascii="Century Gothic" w:eastAsia="Batang" w:hAnsi="Century Gothic" w:cs="Tahoma"/>
                <w:sz w:val="20"/>
                <w:szCs w:val="20"/>
              </w:rPr>
              <w:t>Absence lors de la réservation – journée pédagogique ou non subventionnée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tabs>
                <w:tab w:val="left" w:pos="126"/>
              </w:tabs>
              <w:snapToGrid w:val="0"/>
              <w:ind w:left="36"/>
              <w:rPr>
                <w:rFonts w:ascii="Century Gothic" w:eastAsia="Batang" w:hAnsi="Century Gothic" w:cs="Tahoma"/>
                <w:sz w:val="20"/>
                <w:szCs w:val="20"/>
              </w:rPr>
            </w:pPr>
            <w:r w:rsidRPr="007C47F5">
              <w:rPr>
                <w:rFonts w:ascii="Century Gothic" w:eastAsia="Batang" w:hAnsi="Century Gothic" w:cs="Tahoma"/>
                <w:sz w:val="20"/>
                <w:szCs w:val="20"/>
              </w:rPr>
              <w:t>Frais d’une journée pédagogique : 15,30 $</w:t>
            </w:r>
          </w:p>
          <w:p w:rsidR="00922864" w:rsidRPr="007C47F5" w:rsidRDefault="00922864" w:rsidP="00CF2932">
            <w:pPr>
              <w:tabs>
                <w:tab w:val="left" w:pos="126"/>
              </w:tabs>
              <w:snapToGrid w:val="0"/>
              <w:ind w:left="36"/>
              <w:rPr>
                <w:rFonts w:ascii="Century Gothic" w:eastAsia="Batang" w:hAnsi="Century Gothic" w:cs="Tahoma"/>
                <w:sz w:val="20"/>
                <w:szCs w:val="20"/>
              </w:rPr>
            </w:pPr>
            <w:r w:rsidRPr="007C47F5">
              <w:rPr>
                <w:rFonts w:ascii="Century Gothic" w:eastAsia="Batang" w:hAnsi="Century Gothic" w:cs="Tahoma"/>
                <w:sz w:val="20"/>
                <w:szCs w:val="20"/>
              </w:rPr>
              <w:t>+ supplément pour les heures excédentaires : 1,50 $</w:t>
            </w:r>
          </w:p>
          <w:p w:rsidR="00922864" w:rsidRPr="007C47F5" w:rsidRDefault="00922864" w:rsidP="00CF2932">
            <w:pPr>
              <w:tabs>
                <w:tab w:val="left" w:pos="126"/>
              </w:tabs>
              <w:snapToGrid w:val="0"/>
              <w:ind w:left="36"/>
              <w:rPr>
                <w:rFonts w:ascii="Century Gothic" w:eastAsia="Batang" w:hAnsi="Century Gothic" w:cs="Tahoma"/>
                <w:sz w:val="20"/>
                <w:szCs w:val="20"/>
              </w:rPr>
            </w:pPr>
            <w:r w:rsidRPr="007C47F5">
              <w:rPr>
                <w:rFonts w:ascii="Century Gothic" w:eastAsia="Batang" w:hAnsi="Century Gothic" w:cs="Tahoma"/>
                <w:sz w:val="20"/>
                <w:szCs w:val="20"/>
              </w:rPr>
              <w:t>+ plus l’équivalent de la subvention du MEQ : 9,23 $</w:t>
            </w:r>
          </w:p>
          <w:p w:rsidR="00922864" w:rsidRPr="007C47F5" w:rsidRDefault="00922864" w:rsidP="00CF2932">
            <w:pPr>
              <w:tabs>
                <w:tab w:val="left" w:pos="126"/>
              </w:tabs>
              <w:snapToGrid w:val="0"/>
              <w:ind w:left="36"/>
              <w:rPr>
                <w:rFonts w:ascii="Century Gothic" w:eastAsia="Batang" w:hAnsi="Century Gothic" w:cs="Tahoma"/>
                <w:sz w:val="20"/>
                <w:szCs w:val="20"/>
              </w:rPr>
            </w:pPr>
            <w:r w:rsidRPr="007C47F5">
              <w:rPr>
                <w:rFonts w:ascii="Century Gothic" w:eastAsia="Batang" w:hAnsi="Century Gothic" w:cs="Tahoma"/>
                <w:sz w:val="20"/>
                <w:szCs w:val="20"/>
              </w:rPr>
              <w:t>= 26,03$</w:t>
            </w:r>
          </w:p>
        </w:tc>
      </w:tr>
      <w:tr w:rsidR="00922864" w:rsidRPr="007C47F5" w:rsidTr="00CF2932">
        <w:trPr>
          <w:trHeight w:val="625"/>
        </w:trPr>
        <w:tc>
          <w:tcPr>
            <w:tcW w:w="4667" w:type="dxa"/>
            <w:tcBorders>
              <w:left w:val="single" w:sz="4" w:space="0" w:color="000000"/>
              <w:bottom w:val="single" w:sz="4" w:space="0" w:color="000000"/>
            </w:tcBorders>
            <w:shd w:val="clear" w:color="auto" w:fill="auto"/>
          </w:tcPr>
          <w:p w:rsidR="00922864" w:rsidRPr="007C47F5" w:rsidRDefault="00922864" w:rsidP="00CF2932">
            <w:pPr>
              <w:snapToGrid w:val="0"/>
              <w:ind w:left="105" w:right="135"/>
              <w:jc w:val="both"/>
              <w:rPr>
                <w:rFonts w:ascii="Century Gothic" w:eastAsia="Batang" w:hAnsi="Century Gothic" w:cs="Tahoma"/>
                <w:sz w:val="20"/>
                <w:szCs w:val="20"/>
              </w:rPr>
            </w:pPr>
            <w:r w:rsidRPr="007C47F5">
              <w:rPr>
                <w:rFonts w:ascii="Century Gothic" w:eastAsia="Batang" w:hAnsi="Century Gothic" w:cs="Tahoma"/>
                <w:sz w:val="20"/>
                <w:szCs w:val="20"/>
              </w:rPr>
              <w:t>Absence lors de la réservation – journée de la semaine de relâche</w:t>
            </w:r>
          </w:p>
        </w:tc>
        <w:tc>
          <w:tcPr>
            <w:tcW w:w="4816" w:type="dxa"/>
            <w:tcBorders>
              <w:left w:val="single" w:sz="4" w:space="0" w:color="000000"/>
              <w:bottom w:val="single" w:sz="4" w:space="0" w:color="000000"/>
              <w:right w:val="single" w:sz="4" w:space="0" w:color="000000"/>
            </w:tcBorders>
            <w:shd w:val="clear" w:color="auto" w:fill="auto"/>
          </w:tcPr>
          <w:p w:rsidR="00922864" w:rsidRPr="007C47F5" w:rsidRDefault="00922864" w:rsidP="00CF2932">
            <w:pPr>
              <w:tabs>
                <w:tab w:val="left" w:pos="126"/>
              </w:tabs>
              <w:snapToGrid w:val="0"/>
              <w:ind w:left="36"/>
              <w:rPr>
                <w:rFonts w:ascii="Century Gothic" w:eastAsia="Batang" w:hAnsi="Century Gothic" w:cs="Tahoma"/>
                <w:sz w:val="20"/>
                <w:szCs w:val="20"/>
              </w:rPr>
            </w:pPr>
            <w:r w:rsidRPr="007C47F5">
              <w:rPr>
                <w:rFonts w:ascii="Century Gothic" w:eastAsia="Batang" w:hAnsi="Century Gothic" w:cs="Tahoma"/>
                <w:sz w:val="20"/>
                <w:szCs w:val="20"/>
              </w:rPr>
              <w:t>À venir</w:t>
            </w:r>
          </w:p>
        </w:tc>
      </w:tr>
    </w:tbl>
    <w:p w:rsidR="007C47F5" w:rsidRPr="007954A9" w:rsidRDefault="007C47F5" w:rsidP="00922864">
      <w:pPr>
        <w:rPr>
          <w:rFonts w:ascii="Century Gothic" w:hAnsi="Century Gothic"/>
          <w:sz w:val="20"/>
          <w:szCs w:val="20"/>
        </w:rPr>
      </w:pPr>
      <w:r w:rsidRPr="007C47F5">
        <w:rPr>
          <w:rFonts w:ascii="Century Gothic" w:hAnsi="Century Gothic"/>
          <w:sz w:val="20"/>
          <w:szCs w:val="20"/>
        </w:rPr>
        <w:t>Pour toute question, vous pouvez vous adresser au service de garde : (819) 568-23</w:t>
      </w:r>
      <w:r w:rsidR="000C56F9">
        <w:rPr>
          <w:rFonts w:ascii="Century Gothic" w:hAnsi="Century Gothic"/>
          <w:sz w:val="20"/>
          <w:szCs w:val="20"/>
        </w:rPr>
        <w:t>51</w:t>
      </w:r>
    </w:p>
    <w:p w:rsidR="00DE333A" w:rsidRDefault="00DE333A"/>
    <w:p w:rsidR="007954A9" w:rsidRDefault="007954A9" w:rsidP="007954A9">
      <w:pPr>
        <w:jc w:val="center"/>
        <w:rPr>
          <w:rFonts w:ascii="Lucida Handwriting" w:hAnsi="Lucida Handwriting"/>
        </w:rPr>
      </w:pPr>
      <w:r w:rsidRPr="007954A9">
        <w:rPr>
          <w:rFonts w:ascii="Lucida Handwriting" w:hAnsi="Lucida Handwriting"/>
        </w:rPr>
        <w:t>Bonne journée!</w:t>
      </w:r>
    </w:p>
    <w:p w:rsidR="007954A9" w:rsidRDefault="007954A9" w:rsidP="007954A9">
      <w:pPr>
        <w:rPr>
          <w:rFonts w:ascii="Lucida Handwriting" w:hAnsi="Lucida Handwriting"/>
        </w:rPr>
      </w:pPr>
    </w:p>
    <w:p w:rsidR="007954A9" w:rsidRDefault="007954A9" w:rsidP="007954A9">
      <w:pPr>
        <w:spacing w:after="0"/>
        <w:rPr>
          <w:rFonts w:ascii="Lucida Handwriting" w:hAnsi="Lucida Handwriting"/>
        </w:rPr>
      </w:pPr>
      <w:r>
        <w:rPr>
          <w:rFonts w:ascii="Lucida Handwriting" w:hAnsi="Lucida Handwriting"/>
        </w:rPr>
        <w:t>Marie-Josée Baril                                         Mireille Desroches</w:t>
      </w:r>
    </w:p>
    <w:p w:rsidR="007954A9" w:rsidRPr="007954A9" w:rsidRDefault="007954A9" w:rsidP="007954A9">
      <w:pPr>
        <w:spacing w:after="0"/>
        <w:rPr>
          <w:rFonts w:ascii="Century Gothic" w:hAnsi="Century Gothic"/>
        </w:rPr>
      </w:pPr>
      <w:r>
        <w:rPr>
          <w:rFonts w:ascii="Century Gothic" w:hAnsi="Century Gothic"/>
        </w:rPr>
        <w:t>Directrice École de l’Envolée                            Technicienne en service de garde</w:t>
      </w:r>
    </w:p>
    <w:sectPr w:rsidR="007954A9" w:rsidRPr="007954A9" w:rsidSect="007954A9">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864" w:rsidRDefault="00922864" w:rsidP="00922864">
      <w:pPr>
        <w:spacing w:after="0" w:line="240" w:lineRule="auto"/>
      </w:pPr>
      <w:r>
        <w:separator/>
      </w:r>
    </w:p>
  </w:endnote>
  <w:endnote w:type="continuationSeparator" w:id="0">
    <w:p w:rsidR="00922864" w:rsidRDefault="00922864" w:rsidP="0092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864" w:rsidRDefault="00922864" w:rsidP="00922864">
      <w:pPr>
        <w:spacing w:after="0" w:line="240" w:lineRule="auto"/>
      </w:pPr>
      <w:r>
        <w:separator/>
      </w:r>
    </w:p>
  </w:footnote>
  <w:footnote w:type="continuationSeparator" w:id="0">
    <w:p w:rsidR="00922864" w:rsidRDefault="00922864" w:rsidP="0092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64"/>
    <w:rsid w:val="000C56F9"/>
    <w:rsid w:val="007954A9"/>
    <w:rsid w:val="007C47F5"/>
    <w:rsid w:val="00922864"/>
    <w:rsid w:val="00957F2B"/>
    <w:rsid w:val="00D526ED"/>
    <w:rsid w:val="00DE33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FF9E"/>
  <w15:chartTrackingRefBased/>
  <w15:docId w15:val="{909090C8-DE1E-4E23-8178-D78288B2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864"/>
    <w:pPr>
      <w:spacing w:line="256" w:lineRule="auto"/>
    </w:pPr>
  </w:style>
  <w:style w:type="paragraph" w:styleId="Titre1">
    <w:name w:val="heading 1"/>
    <w:basedOn w:val="Normal"/>
    <w:next w:val="Normal"/>
    <w:link w:val="Titre1Car"/>
    <w:qFormat/>
    <w:rsid w:val="00922864"/>
    <w:pPr>
      <w:keepNext/>
      <w:spacing w:before="240" w:after="60" w:line="240" w:lineRule="auto"/>
      <w:outlineLvl w:val="0"/>
    </w:pPr>
    <w:rPr>
      <w:rFonts w:ascii="Calibri Light" w:eastAsia="Times New Roman" w:hAnsi="Calibri Light" w:cs="Times New Roman"/>
      <w:b/>
      <w:bCs/>
      <w:kern w:val="32"/>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2864"/>
    <w:rPr>
      <w:rFonts w:ascii="Calibri Light" w:eastAsia="Times New Roman" w:hAnsi="Calibri Light" w:cs="Times New Roman"/>
      <w:b/>
      <w:bCs/>
      <w:kern w:val="32"/>
      <w:sz w:val="32"/>
      <w:szCs w:val="32"/>
      <w:lang w:val="fr-FR" w:eastAsia="fr-FR"/>
    </w:rPr>
  </w:style>
  <w:style w:type="paragraph" w:styleId="En-tte">
    <w:name w:val="header"/>
    <w:basedOn w:val="Normal"/>
    <w:link w:val="En-tteCar"/>
    <w:uiPriority w:val="99"/>
    <w:unhideWhenUsed/>
    <w:rsid w:val="00922864"/>
    <w:pPr>
      <w:tabs>
        <w:tab w:val="center" w:pos="4320"/>
        <w:tab w:val="right" w:pos="8640"/>
      </w:tabs>
      <w:spacing w:after="0" w:line="240" w:lineRule="auto"/>
    </w:pPr>
  </w:style>
  <w:style w:type="character" w:customStyle="1" w:styleId="En-tteCar">
    <w:name w:val="En-tête Car"/>
    <w:basedOn w:val="Policepardfaut"/>
    <w:link w:val="En-tte"/>
    <w:uiPriority w:val="99"/>
    <w:rsid w:val="00922864"/>
  </w:style>
  <w:style w:type="paragraph" w:styleId="Pieddepage">
    <w:name w:val="footer"/>
    <w:basedOn w:val="Normal"/>
    <w:link w:val="PieddepageCar"/>
    <w:uiPriority w:val="99"/>
    <w:unhideWhenUsed/>
    <w:rsid w:val="009228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Baril Marie-Josée</dc:creator>
  <cp:keywords/>
  <dc:description/>
  <cp:lastModifiedBy>Baril Marie-Josée</cp:lastModifiedBy>
  <cp:revision>4</cp:revision>
  <dcterms:created xsi:type="dcterms:W3CDTF">2022-09-09T18:21:00Z</dcterms:created>
  <dcterms:modified xsi:type="dcterms:W3CDTF">2022-09-09T19:13:00Z</dcterms:modified>
</cp:coreProperties>
</file>